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51" w:rsidRPr="00C353DF" w:rsidRDefault="00641451">
      <w:pPr>
        <w:rPr>
          <w:rFonts w:ascii="Century Gothic" w:hAnsi="Century Gothic"/>
          <w:b/>
        </w:rPr>
      </w:pPr>
      <w:r w:rsidRPr="00C353DF">
        <w:rPr>
          <w:rFonts w:ascii="Century Gothic" w:hAnsi="Century Gothic"/>
          <w:b/>
        </w:rPr>
        <w:t xml:space="preserve">Economics </w:t>
      </w:r>
      <w:r w:rsidR="00F61CE7">
        <w:rPr>
          <w:rFonts w:ascii="Century Gothic" w:hAnsi="Century Gothic"/>
          <w:b/>
        </w:rPr>
        <w:t>1.</w:t>
      </w:r>
      <w:r w:rsidR="0043183F">
        <w:rPr>
          <w:rFonts w:ascii="Century Gothic" w:hAnsi="Century Gothic"/>
          <w:b/>
        </w:rPr>
        <w:t>2.7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379"/>
        <w:gridCol w:w="5954"/>
      </w:tblGrid>
      <w:tr w:rsidR="008906EE" w:rsidTr="008906EE">
        <w:trPr>
          <w:trHeight w:val="375"/>
        </w:trPr>
        <w:tc>
          <w:tcPr>
            <w:tcW w:w="2830" w:type="dxa"/>
          </w:tcPr>
          <w:p w:rsidR="008906EE" w:rsidRPr="00D17E0B" w:rsidRDefault="008906EE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17E0B">
              <w:rPr>
                <w:rFonts w:ascii="Century Gothic" w:hAnsi="Century Gothic"/>
                <w:b/>
                <w:sz w:val="20"/>
                <w:szCs w:val="20"/>
              </w:rPr>
              <w:t>Concept</w:t>
            </w:r>
          </w:p>
        </w:tc>
        <w:tc>
          <w:tcPr>
            <w:tcW w:w="6379" w:type="dxa"/>
          </w:tcPr>
          <w:p w:rsidR="008906EE" w:rsidRPr="00D17E0B" w:rsidRDefault="008906EE" w:rsidP="008A341E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17E0B">
              <w:rPr>
                <w:rFonts w:ascii="Century Gothic" w:hAnsi="Century Gothic"/>
                <w:b/>
                <w:sz w:val="20"/>
                <w:szCs w:val="20"/>
              </w:rPr>
              <w:t>Explanation</w:t>
            </w:r>
          </w:p>
        </w:tc>
        <w:tc>
          <w:tcPr>
            <w:tcW w:w="5954" w:type="dxa"/>
          </w:tcPr>
          <w:p w:rsidR="008906EE" w:rsidRPr="00D17E0B" w:rsidRDefault="00F61CE7" w:rsidP="008906EE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17E0B">
              <w:rPr>
                <w:rFonts w:ascii="Century Gothic" w:hAnsi="Century Gothic"/>
                <w:b/>
                <w:sz w:val="20"/>
                <w:szCs w:val="20"/>
              </w:rPr>
              <w:t>Example</w:t>
            </w: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F4070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Rationing</w:t>
            </w:r>
          </w:p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Pr="00C353DF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F4070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Incentive</w:t>
            </w:r>
          </w:p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Pr="00C353DF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F4070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Signalling</w:t>
            </w:r>
          </w:p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Pr="00C353DF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F4070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Price mechanism in Local markets</w:t>
            </w:r>
          </w:p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Pr="00C353DF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F40702" w:rsidP="00F4070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Price mechanism in Global markets</w:t>
            </w:r>
          </w:p>
        </w:tc>
        <w:tc>
          <w:tcPr>
            <w:tcW w:w="6379" w:type="dxa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Pr="00C353DF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Default="00F40702" w:rsidP="008906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Price mechanism in National markets</w:t>
            </w:r>
          </w:p>
          <w:p w:rsidR="00F61CE7" w:rsidRDefault="00F61CE7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Pr="00C353DF" w:rsidRDefault="00F61CE7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906EE" w:rsidRPr="00C353DF" w:rsidRDefault="008906EE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081BDA" w:rsidRDefault="00081BDA" w:rsidP="00E31578"/>
    <w:sectPr w:rsidR="00081BDA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81BDA"/>
    <w:rsid w:val="0043183F"/>
    <w:rsid w:val="00457525"/>
    <w:rsid w:val="004E52BE"/>
    <w:rsid w:val="00641451"/>
    <w:rsid w:val="008906EE"/>
    <w:rsid w:val="008A341E"/>
    <w:rsid w:val="008C0FFA"/>
    <w:rsid w:val="00917619"/>
    <w:rsid w:val="00C353DF"/>
    <w:rsid w:val="00D17E0B"/>
    <w:rsid w:val="00E31578"/>
    <w:rsid w:val="00EB3CAB"/>
    <w:rsid w:val="00F40702"/>
    <w:rsid w:val="00F61CE7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C290C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Gamble Paul</cp:lastModifiedBy>
  <cp:revision>3</cp:revision>
  <dcterms:created xsi:type="dcterms:W3CDTF">2020-08-10T12:34:00Z</dcterms:created>
  <dcterms:modified xsi:type="dcterms:W3CDTF">2020-08-10T12:34:00Z</dcterms:modified>
</cp:coreProperties>
</file>